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5"/>
        <w:tblW w:w="100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179"/>
        <w:gridCol w:w="484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28" w:hRule="atLeast"/>
        </w:trPr>
        <w:tc>
          <w:tcPr>
            <w:tcW w:w="5179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rPr>
                <w:rFonts w:hint="default" w:ascii="Arial" w:hAnsi="Arial" w:cs="Arial"/>
                <w:sz w:val="16"/>
                <w:szCs w:val="16"/>
                <w:lang w:val="ru-RU"/>
              </w:rPr>
            </w:pPr>
          </w:p>
        </w:tc>
        <w:tc>
          <w:tcPr>
            <w:tcW w:w="4841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288" w:lineRule="auto"/>
              <w:jc w:val="center"/>
              <w:rPr>
                <w:rFonts w:ascii="Arial" w:hAnsi="Arial" w:cs="Arial"/>
                <w:b/>
                <w:i/>
                <w:szCs w:val="24"/>
              </w:rPr>
            </w:pPr>
            <w:r>
              <w:rPr>
                <w:rFonts w:ascii="Arial" w:hAnsi="Arial" w:cs="Arial"/>
                <w:b/>
                <w:szCs w:val="24"/>
              </w:rPr>
              <w:t>УТВЕРЖДАЮ</w:t>
            </w:r>
          </w:p>
          <w:p>
            <w:pPr>
              <w:tabs>
                <w:tab w:val="left" w:pos="-675"/>
              </w:tabs>
              <w:spacing w:line="288" w:lineRule="auto"/>
              <w:jc w:val="both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>Должность лица, указанного в п. 2.4. Инструкции о порядке обращения со служебной информацией ограниченного распространения в ФГБОУ ВО «СамГТУ»</w:t>
            </w:r>
          </w:p>
          <w:p>
            <w:pPr>
              <w:tabs>
                <w:tab w:val="left" w:pos="-675"/>
              </w:tabs>
              <w:spacing w:line="288" w:lineRule="auto"/>
              <w:jc w:val="both"/>
              <w:rPr>
                <w:rFonts w:ascii="Arial" w:hAnsi="Arial" w:cs="Arial"/>
                <w:szCs w:val="24"/>
              </w:rPr>
            </w:pPr>
          </w:p>
          <w:p>
            <w:pPr>
              <w:spacing w:line="288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_______________ И.О. Фамилия</w:t>
            </w:r>
          </w:p>
          <w:p>
            <w:pPr>
              <w:spacing w:line="288" w:lineRule="auto"/>
              <w:rPr>
                <w:rFonts w:ascii="Arial" w:hAnsi="Arial" w:cs="Arial"/>
                <w:szCs w:val="24"/>
              </w:rPr>
            </w:pPr>
            <w:r>
              <w:rPr>
                <w:rFonts w:ascii="Arial" w:hAnsi="Arial" w:cs="Arial"/>
                <w:szCs w:val="24"/>
              </w:rPr>
              <w:t xml:space="preserve">   «___»____________ 20___г.</w:t>
            </w:r>
          </w:p>
          <w:p>
            <w:pPr>
              <w:spacing w:line="276" w:lineRule="auto"/>
              <w:jc w:val="right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м.п.</w:t>
            </w:r>
          </w:p>
        </w:tc>
      </w:tr>
    </w:tbl>
    <w:p>
      <w:pPr>
        <w:rPr>
          <w:rFonts w:ascii="Arial" w:hAnsi="Arial" w:cs="Arial"/>
          <w:sz w:val="18"/>
          <w:szCs w:val="18"/>
        </w:rPr>
      </w:pPr>
    </w:p>
    <w:p>
      <w:pPr>
        <w:jc w:val="center"/>
        <w:rPr>
          <w:rFonts w:ascii="Arial" w:hAnsi="Arial" w:cs="Arial"/>
          <w:b w:val="0"/>
          <w:bCs/>
          <w:sz w:val="26"/>
          <w:szCs w:val="26"/>
          <w:highlight w:val="none"/>
        </w:rPr>
      </w:pPr>
      <w:r>
        <w:rPr>
          <w:rFonts w:ascii="Arial" w:hAnsi="Arial" w:cs="Arial"/>
          <w:b w:val="0"/>
          <w:bCs/>
          <w:sz w:val="26"/>
          <w:szCs w:val="26"/>
          <w:highlight w:val="none"/>
        </w:rPr>
        <w:t>ЗАКЛЮЧЕНИЕ</w:t>
      </w:r>
    </w:p>
    <w:p>
      <w:pPr>
        <w:jc w:val="center"/>
        <w:rPr>
          <w:rFonts w:ascii="Arial" w:hAnsi="Arial" w:cs="Arial"/>
          <w:b w:val="0"/>
          <w:bCs/>
          <w:sz w:val="26"/>
          <w:szCs w:val="26"/>
          <w:highlight w:val="none"/>
        </w:rPr>
      </w:pPr>
      <w:r>
        <w:rPr>
          <w:rFonts w:ascii="Arial" w:hAnsi="Arial" w:cs="Arial"/>
          <w:b w:val="0"/>
          <w:bCs/>
          <w:sz w:val="26"/>
          <w:szCs w:val="26"/>
          <w:highlight w:val="none"/>
        </w:rPr>
        <w:t>о наличии (отсутствии) в</w:t>
      </w:r>
      <w:bookmarkStart w:id="0" w:name="_GoBack"/>
      <w:r>
        <w:rPr>
          <w:rFonts w:ascii="Arial" w:hAnsi="Arial" w:cs="Arial"/>
          <w:b w:val="0"/>
          <w:bCs/>
          <w:sz w:val="26"/>
          <w:szCs w:val="26"/>
          <w:highlight w:val="none"/>
        </w:rPr>
        <w:t xml:space="preserve"> материалах служебной информации ограниченного распространения, не составляющей государственную тайну</w:t>
      </w:r>
    </w:p>
    <w:tbl>
      <w:tblPr>
        <w:tblStyle w:val="16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0" w:type="dxa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990" w:type="dxa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sz w:val="18"/>
                <w:szCs w:val="18"/>
                <w:highlight w:val="none"/>
              </w:rPr>
              <w:t>(наименование материалов, подлежащих экспертизе)</w:t>
            </w:r>
          </w:p>
        </w:tc>
      </w:tr>
    </w:tbl>
    <w:p>
      <w:pPr>
        <w:rPr>
          <w:rFonts w:ascii="Arial" w:hAnsi="Arial" w:cs="Arial"/>
          <w:b w:val="0"/>
          <w:bCs/>
          <w:highlight w:val="none"/>
        </w:rPr>
      </w:pPr>
    </w:p>
    <w:tbl>
      <w:tblPr>
        <w:tblStyle w:val="1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3"/>
        <w:gridCol w:w="5083"/>
        <w:gridCol w:w="3317"/>
        <w:gridCol w:w="2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16" w:type="pct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highlight w:val="none"/>
              </w:rPr>
              <w:t>Эксперт(ы)</w:t>
            </w:r>
          </w:p>
        </w:tc>
        <w:tc>
          <w:tcPr>
            <w:tcW w:w="4143" w:type="pct"/>
            <w:gridSpan w:val="2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</w:p>
        </w:tc>
        <w:tc>
          <w:tcPr>
            <w:tcW w:w="140" w:type="pct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highlight w:val="none"/>
              </w:rPr>
              <w:t>,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59" w:type="pct"/>
            <w:gridSpan w:val="3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  <w:b w:val="0"/>
                <w:bCs/>
                <w:highlight w:val="none"/>
              </w:rPr>
            </w:pPr>
          </w:p>
        </w:tc>
        <w:tc>
          <w:tcPr>
            <w:tcW w:w="140" w:type="pct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  <w:b w:val="0"/>
                <w:bCs/>
                <w:highlight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223" w:type="pct"/>
            <w:gridSpan w:val="2"/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highlight w:val="none"/>
              </w:rPr>
              <w:t>утвержденные приказом ректора ФГБОУ ВО «СамГТУ»</w:t>
            </w:r>
          </w:p>
        </w:tc>
        <w:tc>
          <w:tcPr>
            <w:tcW w:w="1636" w:type="pct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highlight w:val="none"/>
              </w:rPr>
              <w:t>№ ______ от ___________</w:t>
            </w:r>
          </w:p>
        </w:tc>
        <w:tc>
          <w:tcPr>
            <w:tcW w:w="140" w:type="pct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</w:p>
        </w:tc>
      </w:tr>
    </w:tbl>
    <w:p>
      <w:pPr>
        <w:rPr>
          <w:rFonts w:ascii="Arial" w:hAnsi="Arial" w:cs="Arial"/>
          <w:b w:val="0"/>
          <w:bCs/>
          <w:highlight w:val="none"/>
        </w:rPr>
      </w:pPr>
      <w:r>
        <w:rPr>
          <w:rFonts w:ascii="Arial" w:hAnsi="Arial" w:cs="Arial"/>
          <w:b w:val="0"/>
          <w:bCs/>
          <w:highlight w:val="none"/>
        </w:rPr>
        <w:t xml:space="preserve">в период с « </w:t>
      </w:r>
      <w:r>
        <w:rPr>
          <w:rFonts w:ascii="Arial" w:hAnsi="Arial" w:cs="Arial"/>
          <w:b w:val="0"/>
          <w:bCs/>
          <w:highlight w:val="none"/>
          <w:u w:val="single"/>
        </w:rPr>
        <w:t xml:space="preserve">  _   </w:t>
      </w:r>
      <w:r>
        <w:rPr>
          <w:rFonts w:ascii="Arial" w:hAnsi="Arial" w:cs="Arial"/>
          <w:b w:val="0"/>
          <w:bCs/>
          <w:highlight w:val="none"/>
        </w:rPr>
        <w:t xml:space="preserve"> » ______20____г по «___ » ___________20___г  провел(и) экспертизу материалов</w:t>
      </w:r>
    </w:p>
    <w:p>
      <w:pPr>
        <w:rPr>
          <w:rFonts w:ascii="Arial" w:hAnsi="Arial" w:cs="Arial"/>
          <w:b w:val="0"/>
          <w:bCs/>
          <w:highlight w:val="none"/>
        </w:rPr>
      </w:pPr>
      <w:r>
        <w:rPr>
          <w:rFonts w:ascii="Arial" w:hAnsi="Arial" w:cs="Arial"/>
          <w:b w:val="0"/>
          <w:bCs/>
          <w:highlight w:val="none"/>
        </w:rPr>
        <w:t>__________________________________________________________________________</w:t>
      </w:r>
    </w:p>
    <w:p>
      <w:pPr>
        <w:jc w:val="center"/>
        <w:rPr>
          <w:rFonts w:ascii="Arial" w:hAnsi="Arial" w:cs="Arial"/>
          <w:b w:val="0"/>
          <w:bCs/>
          <w:sz w:val="18"/>
          <w:szCs w:val="18"/>
          <w:highlight w:val="none"/>
        </w:rPr>
      </w:pPr>
      <w:r>
        <w:rPr>
          <w:rFonts w:ascii="Arial" w:hAnsi="Arial" w:cs="Arial"/>
          <w:b w:val="0"/>
          <w:bCs/>
          <w:sz w:val="18"/>
          <w:szCs w:val="18"/>
          <w:highlight w:val="none"/>
        </w:rPr>
        <w:t>( вид материала  (статья, тезисы, доклад, автореферат, отчет и т.п.) и его название )</w:t>
      </w:r>
    </w:p>
    <w:p>
      <w:pPr>
        <w:rPr>
          <w:rFonts w:ascii="Arial" w:hAnsi="Arial" w:cs="Arial"/>
          <w:b w:val="0"/>
          <w:bCs/>
          <w:highlight w:val="none"/>
        </w:rPr>
      </w:pPr>
      <w:r>
        <w:rPr>
          <w:rFonts w:ascii="Arial" w:hAnsi="Arial" w:cs="Arial"/>
          <w:b w:val="0"/>
          <w:bCs/>
          <w:highlight w:val="none"/>
        </w:rPr>
        <w:t>__________________________________________________________________________</w:t>
      </w:r>
    </w:p>
    <w:p>
      <w:pPr>
        <w:jc w:val="center"/>
        <w:rPr>
          <w:rFonts w:ascii="Arial" w:hAnsi="Arial" w:cs="Arial"/>
          <w:b w:val="0"/>
          <w:bCs/>
          <w:sz w:val="18"/>
          <w:szCs w:val="18"/>
          <w:highlight w:val="none"/>
        </w:rPr>
      </w:pPr>
      <w:r>
        <w:rPr>
          <w:rFonts w:ascii="Arial" w:hAnsi="Arial" w:cs="Arial"/>
          <w:b w:val="0"/>
          <w:bCs/>
          <w:sz w:val="18"/>
          <w:szCs w:val="18"/>
          <w:highlight w:val="none"/>
        </w:rPr>
        <w:t>(ФИО автора/ов (при наличии)</w:t>
      </w:r>
    </w:p>
    <w:p>
      <w:pPr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на отсутствие (наличие) в них сведений, составляющих служебную информацию ограниченного распространения, не составляющих государственную тайну, и возможности (невозможности) их открытого опубликования.</w:t>
      </w:r>
    </w:p>
    <w:p>
      <w:pPr>
        <w:ind w:firstLine="709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Руководствуясь Федеральным законом  "Об информации, информационных технологиях и о защите информации" от 27.07.2006 N 149-ФЗ, Постановлением Правительства РФ от 3 ноября 1994 г. N 1233 "Об утверждении Положения  о порядке обращения со служебной информацией ограниченного распространения в федеральных органах исполнительной власти, уполномоченном органе управления использованием атомной энергии и уполномоченном органе по космической деятельности", Положением о конфиденциальной информации ФГБОУ ВО «СамГТУ» (Положение №П-844 от 21.03.2023 г.), Инструкцией о порядке обращения со служебной информацией ограниченного распространения в ФГБОУ ВО «СамГТУ» (Инструкция №И-02.19/7 от 15.03.2023 г.) эксперт(ы) установил(и):</w:t>
      </w:r>
    </w:p>
    <w:p>
      <w:pPr>
        <w:ind w:firstLine="709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1.Сведения, содержащиеся в рассматриваемых материалах, находятся / не находятся в компетенции ФГБОУ ВО «СамГТУ».</w:t>
      </w:r>
    </w:p>
    <w:p>
      <w:pPr>
        <w:ind w:firstLine="709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 xml:space="preserve">2.На материалы получено / не получено экспертное заключение об отсутствии в них сведений, составляющих государственную тайну. </w:t>
      </w:r>
    </w:p>
    <w:p>
      <w:pPr>
        <w:ind w:firstLine="709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3.На публикацию материалов не требуется / требуется получить разрешение Минобрнауки России или других министерств и ведомств.</w:t>
      </w:r>
    </w:p>
    <w:p>
      <w:pPr>
        <w:ind w:firstLine="709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4.Обязательность раскрытия или недопустимость ограничения доступа к сведениям, содержащимся в рассматриваемых материалах, не установлена / установлена федеральными законами Российской Федерации.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5. Обладателем сведений, содержащих</w:t>
      </w:r>
      <w:bookmarkEnd w:id="0"/>
      <w:r>
        <w:rPr>
          <w:rFonts w:ascii="Arial" w:hAnsi="Arial" w:cs="Arial"/>
          <w:b w:val="0"/>
          <w:bCs/>
          <w:szCs w:val="24"/>
          <w:highlight w:val="none"/>
        </w:rPr>
        <w:t>ся в рассматриваемых материалах, является / не является ФГБОУ ВО «СамГТУ».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А. 6.Сведения, содержащиеся в рассматриваемых материалах, не относятся к служебной информации ограниченного распространения на основании:</w:t>
      </w:r>
    </w:p>
    <w:tbl>
      <w:tblPr>
        <w:tblStyle w:val="1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5000" w:type="pct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szCs w:val="24"/>
                <w:highlight w:val="none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  <w:b w:val="0"/>
                <w:bCs/>
                <w:sz w:val="20"/>
                <w:szCs w:val="24"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sz w:val="20"/>
                <w:szCs w:val="24"/>
                <w:highlight w:val="none"/>
              </w:rPr>
              <w:t>(обоснование не отнесения к служебной информации ограниченного распространения)</w:t>
            </w:r>
          </w:p>
        </w:tc>
      </w:tr>
    </w:tbl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 xml:space="preserve">Эксперт(ы) пришли к выводу: 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 xml:space="preserve"> сведения, содержащиеся в рассматриваемых материалах, при печати не требуют нанесения пометки «Для служебного пользования» и могут быть открыто опубликованы. 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Б. 6.Сведения, содержащиеся в рассматриваемых материалах, относятся к служебной информации ограниченного распространения на основании:</w:t>
      </w:r>
    </w:p>
    <w:tbl>
      <w:tblPr>
        <w:tblStyle w:val="16"/>
        <w:tblW w:w="5000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13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tcBorders>
              <w:bottom w:val="single" w:color="auto" w:sz="4" w:space="0"/>
            </w:tcBorders>
          </w:tcPr>
          <w:p>
            <w:pPr>
              <w:rPr>
                <w:rFonts w:ascii="Arial" w:hAnsi="Arial" w:cs="Arial"/>
                <w:b w:val="0"/>
                <w:bCs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szCs w:val="24"/>
                <w:highlight w:val="none"/>
              </w:rPr>
              <w:t xml:space="preserve">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c>
          <w:tcPr>
            <w:tcW w:w="5000" w:type="pct"/>
            <w:tcBorders>
              <w:top w:val="single" w:color="auto" w:sz="4" w:space="0"/>
            </w:tcBorders>
          </w:tcPr>
          <w:p>
            <w:pPr>
              <w:jc w:val="center"/>
              <w:rPr>
                <w:rFonts w:ascii="Arial" w:hAnsi="Arial" w:cs="Arial"/>
                <w:b w:val="0"/>
                <w:bCs/>
                <w:sz w:val="20"/>
                <w:szCs w:val="24"/>
                <w:highlight w:val="none"/>
              </w:rPr>
            </w:pPr>
            <w:r>
              <w:rPr>
                <w:rFonts w:ascii="Arial" w:hAnsi="Arial" w:cs="Arial"/>
                <w:b w:val="0"/>
                <w:bCs/>
                <w:sz w:val="20"/>
                <w:szCs w:val="24"/>
                <w:highlight w:val="none"/>
              </w:rPr>
              <w:t>(обоснование отнесения к служебной информации ограниченного распространения)</w:t>
            </w:r>
          </w:p>
        </w:tc>
      </w:tr>
    </w:tbl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 xml:space="preserve">Эксперт(ы) пришли к выводу: 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 xml:space="preserve">сведения, содержащиеся в рассматриваемых материалах, при печати требуют нанесения пометки «Для служебного пользования» и не могут быть открыто опубликованы. 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В. Эксперт(ы) пришли к выводу:  экспертиза материалов не может быть проведена, поскольку (</w:t>
      </w:r>
      <w:r>
        <w:rPr>
          <w:rFonts w:ascii="Arial" w:hAnsi="Arial" w:cs="Arial"/>
          <w:b w:val="0"/>
          <w:bCs/>
          <w:i/>
          <w:iCs/>
          <w:szCs w:val="24"/>
          <w:highlight w:val="none"/>
        </w:rPr>
        <w:t>необходимо оставить только нужные подпункты</w:t>
      </w:r>
      <w:r>
        <w:rPr>
          <w:rFonts w:ascii="Arial" w:hAnsi="Arial" w:cs="Arial"/>
          <w:b w:val="0"/>
          <w:bCs/>
          <w:szCs w:val="24"/>
          <w:highlight w:val="none"/>
        </w:rPr>
        <w:t>):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они не находятся в компетенции  ФГБОУ ВО «СамГТУ»;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на них не получено экспертное заключение об отсутствии в них сведений, составляющих государственную тайну;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 xml:space="preserve">на их публикацию требуется получить разрешение </w:t>
      </w:r>
      <w:r>
        <w:rPr>
          <w:rFonts w:ascii="Arial" w:hAnsi="Arial" w:eastAsia="SimSun" w:cs="Arial"/>
          <w:b w:val="0"/>
          <w:bCs/>
          <w:szCs w:val="24"/>
          <w:highlight w:val="none"/>
        </w:rPr>
        <w:t xml:space="preserve">Министерства науки и высшего образования </w:t>
      </w:r>
      <w:r>
        <w:rPr>
          <w:rStyle w:val="8"/>
          <w:rFonts w:ascii="Arial" w:hAnsi="Arial" w:eastAsia="SimSun" w:cs="Arial"/>
          <w:b w:val="0"/>
          <w:bCs/>
          <w:i w:val="0"/>
          <w:iCs w:val="0"/>
          <w:szCs w:val="24"/>
          <w:highlight w:val="none"/>
        </w:rPr>
        <w:t>Российской</w:t>
      </w:r>
      <w:r>
        <w:rPr>
          <w:rFonts w:ascii="Arial" w:hAnsi="Arial" w:eastAsia="SimSun" w:cs="Arial"/>
          <w:b w:val="0"/>
          <w:bCs/>
          <w:szCs w:val="24"/>
          <w:highlight w:val="none"/>
        </w:rPr>
        <w:t xml:space="preserve"> Федерации </w:t>
      </w:r>
      <w:r>
        <w:rPr>
          <w:rFonts w:ascii="Arial" w:hAnsi="Arial" w:cs="Arial"/>
          <w:b w:val="0"/>
          <w:bCs/>
          <w:szCs w:val="24"/>
          <w:highlight w:val="none"/>
        </w:rPr>
        <w:t xml:space="preserve"> или других министерств и ведомств;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обладателем сведений, содержащихся в рассматриваемых  материалах, не является ФГБОУ ВО «СамГТУ».</w:t>
      </w:r>
    </w:p>
    <w:p>
      <w:pPr>
        <w:ind w:firstLine="720"/>
        <w:jc w:val="both"/>
        <w:rPr>
          <w:rFonts w:ascii="Arial" w:hAnsi="Arial" w:cs="Arial"/>
          <w:b w:val="0"/>
          <w:bCs/>
          <w:szCs w:val="24"/>
          <w:highlight w:val="none"/>
        </w:rPr>
      </w:pPr>
      <w:r>
        <w:rPr>
          <w:rFonts w:ascii="Arial" w:hAnsi="Arial" w:cs="Arial"/>
          <w:b w:val="0"/>
          <w:bCs/>
          <w:szCs w:val="24"/>
          <w:highlight w:val="none"/>
        </w:rPr>
        <w:t>Г. материалы не могут быть отнесены к служебной информации ограниченного распространения, поскольку раскрытие или недопустимость ограничения доступа к сведениям, содержащимся в рассматриваемых материалах, установлена федеральным(и) законом(ами) Российской Федерации</w:t>
      </w:r>
      <w:r>
        <w:rPr>
          <w:rFonts w:ascii="Arial" w:hAnsi="Arial" w:cs="Arial"/>
          <w:b w:val="0"/>
          <w:bCs/>
          <w:i/>
          <w:iCs/>
          <w:szCs w:val="24"/>
          <w:highlight w:val="none"/>
        </w:rPr>
        <w:t xml:space="preserve"> (указывается ссылка на федеральный закон, вид: пункт, статья, Федеральный закон «Наименование», номер, дата подписания)</w:t>
      </w:r>
      <w:r>
        <w:rPr>
          <w:rFonts w:ascii="Arial" w:hAnsi="Arial" w:cs="Arial"/>
          <w:b w:val="0"/>
          <w:bCs/>
          <w:szCs w:val="24"/>
          <w:highlight w:val="none"/>
        </w:rPr>
        <w:t>.</w:t>
      </w:r>
    </w:p>
    <w:p>
      <w:pPr>
        <w:jc w:val="both"/>
        <w:rPr>
          <w:rFonts w:ascii="Arial" w:hAnsi="Arial" w:cs="Arial"/>
          <w:b w:val="0"/>
          <w:bCs/>
          <w:sz w:val="18"/>
          <w:szCs w:val="18"/>
          <w:highlight w:val="none"/>
        </w:rPr>
      </w:pPr>
      <w:r>
        <w:rPr>
          <w:rFonts w:ascii="Arial" w:hAnsi="Arial" w:cs="Arial"/>
          <w:b w:val="0"/>
          <w:bCs/>
          <w:sz w:val="18"/>
          <w:szCs w:val="18"/>
          <w:highlight w:val="none"/>
        </w:rPr>
        <w:tab/>
      </w:r>
      <w:r>
        <w:rPr>
          <w:rFonts w:ascii="Arial" w:hAnsi="Arial" w:cs="Arial"/>
          <w:b w:val="0"/>
          <w:bCs/>
          <w:sz w:val="18"/>
          <w:szCs w:val="18"/>
          <w:highlight w:val="none"/>
        </w:rPr>
        <w:tab/>
      </w:r>
      <w:r>
        <w:rPr>
          <w:rFonts w:ascii="Arial" w:hAnsi="Arial" w:cs="Arial"/>
          <w:b w:val="0"/>
          <w:bCs/>
          <w:sz w:val="18"/>
          <w:szCs w:val="18"/>
          <w:highlight w:val="none"/>
        </w:rPr>
        <w:tab/>
      </w:r>
    </w:p>
    <w:p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Руководитель-эксперт:</w:t>
      </w:r>
    </w:p>
    <w:tbl>
      <w:tblPr>
        <w:tblStyle w:val="37"/>
        <w:tblW w:w="9056" w:type="dxa"/>
        <w:jc w:val="center"/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3745"/>
        <w:gridCol w:w="270"/>
        <w:gridCol w:w="2069"/>
        <w:gridCol w:w="250"/>
        <w:gridCol w:w="2722"/>
      </w:tblGrid>
      <w:tr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0" w:hRule="atLeast"/>
          <w:jc w:val="center"/>
        </w:trPr>
        <w:tc>
          <w:tcPr>
            <w:tcW w:w="3745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" w:type="dxa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" w:type="dxa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</w:tr>
      <w:tr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0" w:hRule="atLeast"/>
          <w:jc w:val="center"/>
        </w:trPr>
        <w:tc>
          <w:tcPr>
            <w:tcW w:w="3745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9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(подпись)</w:t>
            </w:r>
          </w:p>
        </w:tc>
        <w:tc>
          <w:tcPr>
            <w:tcW w:w="250" w:type="dxa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(инициалы, фамилия) 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>
      <w:pPr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 </w:t>
      </w:r>
    </w:p>
    <w:p>
      <w:pPr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Эксперт(ы):</w:t>
      </w:r>
    </w:p>
    <w:tbl>
      <w:tblPr>
        <w:tblStyle w:val="37"/>
        <w:tblW w:w="9056" w:type="dxa"/>
        <w:jc w:val="center"/>
        <w:tblLayout w:type="fixed"/>
        <w:tblCellMar>
          <w:top w:w="0" w:type="dxa"/>
          <w:left w:w="115" w:type="dxa"/>
          <w:bottom w:w="0" w:type="dxa"/>
          <w:right w:w="115" w:type="dxa"/>
        </w:tblCellMar>
      </w:tblPr>
      <w:tblGrid>
        <w:gridCol w:w="3745"/>
        <w:gridCol w:w="270"/>
        <w:gridCol w:w="2069"/>
        <w:gridCol w:w="250"/>
        <w:gridCol w:w="2722"/>
      </w:tblGrid>
      <w:tr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0" w:hRule="atLeast"/>
          <w:jc w:val="center"/>
        </w:trPr>
        <w:tc>
          <w:tcPr>
            <w:tcW w:w="3745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0"/>
              </w:rPr>
              <w:t xml:space="preserve">           </w:t>
            </w:r>
          </w:p>
        </w:tc>
        <w:tc>
          <w:tcPr>
            <w:tcW w:w="270" w:type="dxa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" w:type="dxa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</w:tr>
      <w:tr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0" w:hRule="atLeast"/>
          <w:jc w:val="center"/>
        </w:trPr>
        <w:tc>
          <w:tcPr>
            <w:tcW w:w="3745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9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(подпись)</w:t>
            </w:r>
          </w:p>
        </w:tc>
        <w:tc>
          <w:tcPr>
            <w:tcW w:w="250" w:type="dxa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(инициалы, фамилия) 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0" w:hRule="atLeast"/>
          <w:jc w:val="center"/>
        </w:trPr>
        <w:tc>
          <w:tcPr>
            <w:tcW w:w="3745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0" w:type="dxa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069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0" w:type="dxa"/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722" w:type="dxa"/>
            <w:tcBorders>
              <w:top w:val="nil"/>
              <w:left w:val="nil"/>
              <w:bottom w:val="single" w:color="000000" w:sz="4" w:space="0"/>
              <w:right w:val="nil"/>
            </w:tcBorders>
            <w:vAlign w:val="bottom"/>
          </w:tcPr>
          <w:p>
            <w:pPr>
              <w:jc w:val="center"/>
              <w:rPr>
                <w:rFonts w:ascii="Arial" w:hAnsi="Arial" w:cs="Arial"/>
              </w:rPr>
            </w:pPr>
          </w:p>
        </w:tc>
      </w:tr>
      <w:tr>
        <w:tblPrEx>
          <w:tblCellMar>
            <w:top w:w="0" w:type="dxa"/>
            <w:left w:w="115" w:type="dxa"/>
            <w:bottom w:w="0" w:type="dxa"/>
            <w:right w:w="115" w:type="dxa"/>
          </w:tblCellMar>
        </w:tblPrEx>
        <w:trPr>
          <w:trHeight w:val="20" w:hRule="atLeast"/>
          <w:jc w:val="center"/>
        </w:trPr>
        <w:tc>
          <w:tcPr>
            <w:tcW w:w="3745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(должность)</w:t>
            </w:r>
          </w:p>
        </w:tc>
        <w:tc>
          <w:tcPr>
            <w:tcW w:w="270" w:type="dxa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069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(подпись)</w:t>
            </w:r>
          </w:p>
        </w:tc>
        <w:tc>
          <w:tcPr>
            <w:tcW w:w="250" w:type="dxa"/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722" w:type="dxa"/>
            <w:tcBorders>
              <w:top w:val="single" w:color="000000" w:sz="4" w:space="0"/>
              <w:left w:val="nil"/>
              <w:bottom w:val="nil"/>
              <w:right w:val="nil"/>
            </w:tcBorders>
          </w:tcPr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(инициалы, фамилия) </w:t>
            </w:r>
          </w:p>
          <w:p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>
      <w:pPr>
        <w:rPr>
          <w:rFonts w:ascii="Arial" w:hAnsi="Arial" w:cs="Arial"/>
          <w:sz w:val="20"/>
        </w:rPr>
      </w:pPr>
    </w:p>
    <w:p>
      <w:pPr>
        <w:ind w:firstLine="708"/>
        <w:jc w:val="both"/>
        <w:rPr>
          <w:rStyle w:val="9"/>
          <w:rFonts w:ascii="Arial" w:hAnsi="Arial" w:cs="Arial"/>
          <w:sz w:val="21"/>
          <w:szCs w:val="21"/>
        </w:rPr>
      </w:pPr>
    </w:p>
    <w:sectPr>
      <w:footerReference r:id="rId4" w:type="first"/>
      <w:footerReference r:id="rId3" w:type="default"/>
      <w:pgSz w:w="11906" w:h="16838"/>
      <w:pgMar w:top="1134" w:right="851" w:bottom="1134" w:left="1134" w:header="709" w:footer="709" w:gutter="0"/>
      <w:cols w:space="708" w:num="1"/>
      <w:titlePg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imHei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Liberation Serif">
    <w:altName w:val="Times New Roman"/>
    <w:panose1 w:val="00000000000000000000"/>
    <w:charset w:val="00"/>
    <w:family w:val="roman"/>
    <w:pitch w:val="default"/>
    <w:sig w:usb0="00000000" w:usb1="00000000" w:usb2="00000000" w:usb3="00000000" w:csb0="00000005" w:csb1="00000000"/>
  </w:font>
  <w:font w:name="Droid Sans Fallback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reeSans">
    <w:altName w:val="Arial"/>
    <w:panose1 w:val="00000000000000000000"/>
    <w:charset w:val="00"/>
    <w:family w:val="swiss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623768664"/>
    </w:sdtPr>
    <w:sdtContent>
      <w:p>
        <w:pPr>
          <w:pStyle w:val="14"/>
          <w:jc w:val="right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>
    <w:pPr>
      <w:pStyle w:val="1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4"/>
      <w:jc w:val="both"/>
      <w:rPr>
        <w:rFonts w:ascii="Arial" w:hAnsi="Arial" w:cs="Arial"/>
        <w:sz w:val="16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1"/>
    <w:multiLevelType w:val="multilevel"/>
    <w:tmpl w:val="00000001"/>
    <w:lvl w:ilvl="0" w:tentative="0">
      <w:start w:val="1"/>
      <w:numFmt w:val="none"/>
      <w:suff w:val="nothing"/>
      <w:lvlText w:val=""/>
      <w:lvlJc w:val="left"/>
      <w:pPr>
        <w:tabs>
          <w:tab w:val="left" w:pos="432"/>
        </w:tabs>
        <w:ind w:left="432" w:hanging="432"/>
      </w:pPr>
    </w:lvl>
    <w:lvl w:ilvl="1" w:tentative="0">
      <w:start w:val="1"/>
      <w:numFmt w:val="none"/>
      <w:pStyle w:val="3"/>
      <w:suff w:val="nothing"/>
      <w:lvlText w:val=""/>
      <w:lvlJc w:val="left"/>
      <w:pPr>
        <w:tabs>
          <w:tab w:val="left" w:pos="576"/>
        </w:tabs>
        <w:ind w:left="576" w:hanging="576"/>
      </w:pPr>
    </w:lvl>
    <w:lvl w:ilvl="2" w:tentative="0">
      <w:start w:val="1"/>
      <w:numFmt w:val="none"/>
      <w:suff w:val="nothing"/>
      <w:lvlText w:val=""/>
      <w:lvlJc w:val="left"/>
      <w:pPr>
        <w:tabs>
          <w:tab w:val="left" w:pos="720"/>
        </w:tabs>
        <w:ind w:left="720" w:hanging="720"/>
      </w:pPr>
    </w:lvl>
    <w:lvl w:ilvl="3" w:tentative="0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 w:tentative="0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 w:tentative="0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 w:tentative="0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 w:tentative="0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 w:tentative="0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08"/>
  <w:displayHorizontalDrawingGridEvery w:val="1"/>
  <w:displayVerticalDrawingGridEvery w:val="1"/>
  <w:noPunctuationKerning w:val="1"/>
  <w:characterSpacingControl w:val="doNotCompress"/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771B"/>
    <w:rsid w:val="00000DAF"/>
    <w:rsid w:val="000059F7"/>
    <w:rsid w:val="00007ED3"/>
    <w:rsid w:val="000134C0"/>
    <w:rsid w:val="0001749E"/>
    <w:rsid w:val="000360C9"/>
    <w:rsid w:val="00037D8F"/>
    <w:rsid w:val="00045316"/>
    <w:rsid w:val="0005316F"/>
    <w:rsid w:val="00053338"/>
    <w:rsid w:val="000621E2"/>
    <w:rsid w:val="00072524"/>
    <w:rsid w:val="00096C16"/>
    <w:rsid w:val="000A1FFD"/>
    <w:rsid w:val="000A485D"/>
    <w:rsid w:val="000A4930"/>
    <w:rsid w:val="000A5795"/>
    <w:rsid w:val="000C0443"/>
    <w:rsid w:val="000C7613"/>
    <w:rsid w:val="000D15BB"/>
    <w:rsid w:val="000E3047"/>
    <w:rsid w:val="000F7A3B"/>
    <w:rsid w:val="000F7C0C"/>
    <w:rsid w:val="0010638D"/>
    <w:rsid w:val="00110DEF"/>
    <w:rsid w:val="00114603"/>
    <w:rsid w:val="00114705"/>
    <w:rsid w:val="00123C6C"/>
    <w:rsid w:val="00124F41"/>
    <w:rsid w:val="00147AF8"/>
    <w:rsid w:val="00153F17"/>
    <w:rsid w:val="00153F19"/>
    <w:rsid w:val="0015687D"/>
    <w:rsid w:val="00160563"/>
    <w:rsid w:val="00162831"/>
    <w:rsid w:val="00164CA1"/>
    <w:rsid w:val="00166A43"/>
    <w:rsid w:val="001760B0"/>
    <w:rsid w:val="001933C0"/>
    <w:rsid w:val="00193C9E"/>
    <w:rsid w:val="00194F69"/>
    <w:rsid w:val="001971CA"/>
    <w:rsid w:val="001A3B77"/>
    <w:rsid w:val="001A6E3A"/>
    <w:rsid w:val="001A79F3"/>
    <w:rsid w:val="001B091B"/>
    <w:rsid w:val="001B401F"/>
    <w:rsid w:val="001C61BB"/>
    <w:rsid w:val="001E236D"/>
    <w:rsid w:val="001E7CF4"/>
    <w:rsid w:val="001F675D"/>
    <w:rsid w:val="001F7666"/>
    <w:rsid w:val="00214F4E"/>
    <w:rsid w:val="00216BBE"/>
    <w:rsid w:val="002250C6"/>
    <w:rsid w:val="00235BFE"/>
    <w:rsid w:val="002540A1"/>
    <w:rsid w:val="00260EB4"/>
    <w:rsid w:val="00262AFF"/>
    <w:rsid w:val="00270803"/>
    <w:rsid w:val="00273E8D"/>
    <w:rsid w:val="002816F0"/>
    <w:rsid w:val="00296204"/>
    <w:rsid w:val="002A2648"/>
    <w:rsid w:val="002A6033"/>
    <w:rsid w:val="002A6665"/>
    <w:rsid w:val="002A6C75"/>
    <w:rsid w:val="002B0E81"/>
    <w:rsid w:val="002B2645"/>
    <w:rsid w:val="002B577A"/>
    <w:rsid w:val="002C474B"/>
    <w:rsid w:val="002C6B1F"/>
    <w:rsid w:val="002C7622"/>
    <w:rsid w:val="002D0F76"/>
    <w:rsid w:val="002D73A8"/>
    <w:rsid w:val="002F57D9"/>
    <w:rsid w:val="00300C37"/>
    <w:rsid w:val="00300F50"/>
    <w:rsid w:val="00301E6C"/>
    <w:rsid w:val="0030510B"/>
    <w:rsid w:val="003123CF"/>
    <w:rsid w:val="003319B6"/>
    <w:rsid w:val="00334143"/>
    <w:rsid w:val="00341AAA"/>
    <w:rsid w:val="00345D77"/>
    <w:rsid w:val="00347C9D"/>
    <w:rsid w:val="003570FE"/>
    <w:rsid w:val="00363B40"/>
    <w:rsid w:val="00363B7D"/>
    <w:rsid w:val="00367187"/>
    <w:rsid w:val="003753E4"/>
    <w:rsid w:val="00381503"/>
    <w:rsid w:val="003907A3"/>
    <w:rsid w:val="00394F3A"/>
    <w:rsid w:val="00397629"/>
    <w:rsid w:val="003B4BE7"/>
    <w:rsid w:val="003C0D70"/>
    <w:rsid w:val="003D069A"/>
    <w:rsid w:val="003D32C6"/>
    <w:rsid w:val="003D53FB"/>
    <w:rsid w:val="003D6718"/>
    <w:rsid w:val="003E53DD"/>
    <w:rsid w:val="003E6EE1"/>
    <w:rsid w:val="003E7026"/>
    <w:rsid w:val="004153CE"/>
    <w:rsid w:val="0041670B"/>
    <w:rsid w:val="004174F3"/>
    <w:rsid w:val="00426317"/>
    <w:rsid w:val="00426DA1"/>
    <w:rsid w:val="00432413"/>
    <w:rsid w:val="00436466"/>
    <w:rsid w:val="00445BFD"/>
    <w:rsid w:val="00446DDD"/>
    <w:rsid w:val="00457995"/>
    <w:rsid w:val="00464E76"/>
    <w:rsid w:val="00470AA1"/>
    <w:rsid w:val="004806E2"/>
    <w:rsid w:val="0049128E"/>
    <w:rsid w:val="00492EC4"/>
    <w:rsid w:val="004B09E5"/>
    <w:rsid w:val="004B56DC"/>
    <w:rsid w:val="004C017E"/>
    <w:rsid w:val="004D165C"/>
    <w:rsid w:val="004D3C02"/>
    <w:rsid w:val="004E210D"/>
    <w:rsid w:val="004E67A0"/>
    <w:rsid w:val="004F52E0"/>
    <w:rsid w:val="004F7750"/>
    <w:rsid w:val="004F79F8"/>
    <w:rsid w:val="00512E81"/>
    <w:rsid w:val="005145B8"/>
    <w:rsid w:val="005206A2"/>
    <w:rsid w:val="00521877"/>
    <w:rsid w:val="005319FB"/>
    <w:rsid w:val="005521F8"/>
    <w:rsid w:val="0057027A"/>
    <w:rsid w:val="0057226E"/>
    <w:rsid w:val="005818BD"/>
    <w:rsid w:val="005846DD"/>
    <w:rsid w:val="00586EC4"/>
    <w:rsid w:val="005A7BB6"/>
    <w:rsid w:val="005B0321"/>
    <w:rsid w:val="005B23EA"/>
    <w:rsid w:val="005C3E39"/>
    <w:rsid w:val="005C57A8"/>
    <w:rsid w:val="005E3246"/>
    <w:rsid w:val="005E3512"/>
    <w:rsid w:val="005F0295"/>
    <w:rsid w:val="005F35A4"/>
    <w:rsid w:val="005F3635"/>
    <w:rsid w:val="006014CF"/>
    <w:rsid w:val="00610DA7"/>
    <w:rsid w:val="00613240"/>
    <w:rsid w:val="006133CF"/>
    <w:rsid w:val="0062539B"/>
    <w:rsid w:val="00641E35"/>
    <w:rsid w:val="006549BF"/>
    <w:rsid w:val="0065543F"/>
    <w:rsid w:val="00655E92"/>
    <w:rsid w:val="00664ACC"/>
    <w:rsid w:val="00675B4D"/>
    <w:rsid w:val="00676778"/>
    <w:rsid w:val="00694739"/>
    <w:rsid w:val="006B775D"/>
    <w:rsid w:val="006C68D2"/>
    <w:rsid w:val="006D2FE0"/>
    <w:rsid w:val="006E3917"/>
    <w:rsid w:val="006F42E6"/>
    <w:rsid w:val="006F771B"/>
    <w:rsid w:val="007069A6"/>
    <w:rsid w:val="00712A13"/>
    <w:rsid w:val="00713B6E"/>
    <w:rsid w:val="007151C0"/>
    <w:rsid w:val="00724625"/>
    <w:rsid w:val="0073151E"/>
    <w:rsid w:val="007324B1"/>
    <w:rsid w:val="00740A57"/>
    <w:rsid w:val="007456F0"/>
    <w:rsid w:val="007622F4"/>
    <w:rsid w:val="007663AB"/>
    <w:rsid w:val="0077297A"/>
    <w:rsid w:val="00773E89"/>
    <w:rsid w:val="007774F4"/>
    <w:rsid w:val="007B3E49"/>
    <w:rsid w:val="007C1188"/>
    <w:rsid w:val="007D739D"/>
    <w:rsid w:val="007D7530"/>
    <w:rsid w:val="007F5CB3"/>
    <w:rsid w:val="007F5F0F"/>
    <w:rsid w:val="008065D4"/>
    <w:rsid w:val="0081351C"/>
    <w:rsid w:val="0081495C"/>
    <w:rsid w:val="008162DA"/>
    <w:rsid w:val="00840FC4"/>
    <w:rsid w:val="008530E6"/>
    <w:rsid w:val="00854A72"/>
    <w:rsid w:val="00856A9C"/>
    <w:rsid w:val="008643D4"/>
    <w:rsid w:val="0086720E"/>
    <w:rsid w:val="00873A2A"/>
    <w:rsid w:val="008807D1"/>
    <w:rsid w:val="00880D8F"/>
    <w:rsid w:val="0088323F"/>
    <w:rsid w:val="008B1A8B"/>
    <w:rsid w:val="008B4757"/>
    <w:rsid w:val="008C7A9C"/>
    <w:rsid w:val="008D535C"/>
    <w:rsid w:val="008F28FF"/>
    <w:rsid w:val="009052AF"/>
    <w:rsid w:val="00911DC8"/>
    <w:rsid w:val="00937625"/>
    <w:rsid w:val="00946B94"/>
    <w:rsid w:val="009475AD"/>
    <w:rsid w:val="00963DAC"/>
    <w:rsid w:val="00965E4C"/>
    <w:rsid w:val="00967CAF"/>
    <w:rsid w:val="00976309"/>
    <w:rsid w:val="00985528"/>
    <w:rsid w:val="0098722F"/>
    <w:rsid w:val="00996636"/>
    <w:rsid w:val="009A51D5"/>
    <w:rsid w:val="009A645A"/>
    <w:rsid w:val="009A7D45"/>
    <w:rsid w:val="009B05E3"/>
    <w:rsid w:val="009B06C6"/>
    <w:rsid w:val="009B11DA"/>
    <w:rsid w:val="009B7F84"/>
    <w:rsid w:val="009C5F10"/>
    <w:rsid w:val="009C626A"/>
    <w:rsid w:val="009D19AF"/>
    <w:rsid w:val="009D3ACD"/>
    <w:rsid w:val="009D6620"/>
    <w:rsid w:val="009E3BDD"/>
    <w:rsid w:val="009E49AF"/>
    <w:rsid w:val="009E60E5"/>
    <w:rsid w:val="009E7058"/>
    <w:rsid w:val="00A06789"/>
    <w:rsid w:val="00A13630"/>
    <w:rsid w:val="00A23F0D"/>
    <w:rsid w:val="00A31F2E"/>
    <w:rsid w:val="00A349E6"/>
    <w:rsid w:val="00A34B6D"/>
    <w:rsid w:val="00A37646"/>
    <w:rsid w:val="00A43BD7"/>
    <w:rsid w:val="00A44E30"/>
    <w:rsid w:val="00A4589F"/>
    <w:rsid w:val="00A54EEC"/>
    <w:rsid w:val="00A62014"/>
    <w:rsid w:val="00A738D9"/>
    <w:rsid w:val="00A76DF5"/>
    <w:rsid w:val="00A87715"/>
    <w:rsid w:val="00A929B7"/>
    <w:rsid w:val="00AA30D5"/>
    <w:rsid w:val="00AA3D2C"/>
    <w:rsid w:val="00AB0DC8"/>
    <w:rsid w:val="00AD6BD9"/>
    <w:rsid w:val="00AF1462"/>
    <w:rsid w:val="00B0507A"/>
    <w:rsid w:val="00B06C04"/>
    <w:rsid w:val="00B15EBE"/>
    <w:rsid w:val="00B24E35"/>
    <w:rsid w:val="00B3278B"/>
    <w:rsid w:val="00B32E06"/>
    <w:rsid w:val="00B41E6C"/>
    <w:rsid w:val="00B430E0"/>
    <w:rsid w:val="00B4466B"/>
    <w:rsid w:val="00B475F8"/>
    <w:rsid w:val="00B52AE9"/>
    <w:rsid w:val="00B52B78"/>
    <w:rsid w:val="00B60B57"/>
    <w:rsid w:val="00B842E2"/>
    <w:rsid w:val="00B96CCB"/>
    <w:rsid w:val="00BC1127"/>
    <w:rsid w:val="00BC24AD"/>
    <w:rsid w:val="00BD401E"/>
    <w:rsid w:val="00BD5774"/>
    <w:rsid w:val="00BD6CBE"/>
    <w:rsid w:val="00BE0DB2"/>
    <w:rsid w:val="00BF04DA"/>
    <w:rsid w:val="00BF1B97"/>
    <w:rsid w:val="00BF6EDF"/>
    <w:rsid w:val="00C0354A"/>
    <w:rsid w:val="00C0378B"/>
    <w:rsid w:val="00C04645"/>
    <w:rsid w:val="00C20787"/>
    <w:rsid w:val="00C23397"/>
    <w:rsid w:val="00C249E5"/>
    <w:rsid w:val="00C24F7B"/>
    <w:rsid w:val="00C26EE6"/>
    <w:rsid w:val="00C37700"/>
    <w:rsid w:val="00C53A83"/>
    <w:rsid w:val="00C633FF"/>
    <w:rsid w:val="00C650AF"/>
    <w:rsid w:val="00C70011"/>
    <w:rsid w:val="00C72873"/>
    <w:rsid w:val="00C91E0A"/>
    <w:rsid w:val="00C92980"/>
    <w:rsid w:val="00CA342B"/>
    <w:rsid w:val="00CB0916"/>
    <w:rsid w:val="00CB22B3"/>
    <w:rsid w:val="00CB24B5"/>
    <w:rsid w:val="00CF0530"/>
    <w:rsid w:val="00D007F4"/>
    <w:rsid w:val="00D0190F"/>
    <w:rsid w:val="00D06492"/>
    <w:rsid w:val="00D07241"/>
    <w:rsid w:val="00D15014"/>
    <w:rsid w:val="00D25518"/>
    <w:rsid w:val="00D321B1"/>
    <w:rsid w:val="00D538FF"/>
    <w:rsid w:val="00D8472C"/>
    <w:rsid w:val="00D957C9"/>
    <w:rsid w:val="00DA4230"/>
    <w:rsid w:val="00DB1AB5"/>
    <w:rsid w:val="00DB6410"/>
    <w:rsid w:val="00DB73CD"/>
    <w:rsid w:val="00DC2A5E"/>
    <w:rsid w:val="00DC727A"/>
    <w:rsid w:val="00DD3D01"/>
    <w:rsid w:val="00DD3FA1"/>
    <w:rsid w:val="00DD5445"/>
    <w:rsid w:val="00DF0D1E"/>
    <w:rsid w:val="00DF5E57"/>
    <w:rsid w:val="00E03AD0"/>
    <w:rsid w:val="00E04362"/>
    <w:rsid w:val="00E04B97"/>
    <w:rsid w:val="00E17F5D"/>
    <w:rsid w:val="00E204CD"/>
    <w:rsid w:val="00E3689C"/>
    <w:rsid w:val="00E46204"/>
    <w:rsid w:val="00E739E5"/>
    <w:rsid w:val="00E74BFB"/>
    <w:rsid w:val="00E75C27"/>
    <w:rsid w:val="00E7669F"/>
    <w:rsid w:val="00E76715"/>
    <w:rsid w:val="00E76D13"/>
    <w:rsid w:val="00EA1FD0"/>
    <w:rsid w:val="00EB15AD"/>
    <w:rsid w:val="00EB3DDB"/>
    <w:rsid w:val="00EB60A0"/>
    <w:rsid w:val="00EB6105"/>
    <w:rsid w:val="00EE31E8"/>
    <w:rsid w:val="00EE6938"/>
    <w:rsid w:val="00F15767"/>
    <w:rsid w:val="00F5057B"/>
    <w:rsid w:val="00F513E8"/>
    <w:rsid w:val="00F61B84"/>
    <w:rsid w:val="00F83403"/>
    <w:rsid w:val="00F84322"/>
    <w:rsid w:val="00F85FAE"/>
    <w:rsid w:val="00F92584"/>
    <w:rsid w:val="00F950B3"/>
    <w:rsid w:val="00FC4282"/>
    <w:rsid w:val="00FC42EF"/>
    <w:rsid w:val="00FF4DA4"/>
    <w:rsid w:val="04E254C0"/>
    <w:rsid w:val="05C23F5D"/>
    <w:rsid w:val="08AA23AF"/>
    <w:rsid w:val="09066EE6"/>
    <w:rsid w:val="09CF1AA7"/>
    <w:rsid w:val="09DE7301"/>
    <w:rsid w:val="0A002BCE"/>
    <w:rsid w:val="0A1F3EE2"/>
    <w:rsid w:val="0B037A87"/>
    <w:rsid w:val="0B7218AA"/>
    <w:rsid w:val="0C4F1BEB"/>
    <w:rsid w:val="0D8B27AF"/>
    <w:rsid w:val="0DFC36AD"/>
    <w:rsid w:val="0EA578A0"/>
    <w:rsid w:val="0F7F00F1"/>
    <w:rsid w:val="0FE63947"/>
    <w:rsid w:val="0FFD5903"/>
    <w:rsid w:val="10645539"/>
    <w:rsid w:val="11513D10"/>
    <w:rsid w:val="13F672AC"/>
    <w:rsid w:val="18120B4F"/>
    <w:rsid w:val="18934F2B"/>
    <w:rsid w:val="18ED07C2"/>
    <w:rsid w:val="195919B3"/>
    <w:rsid w:val="19FA0471"/>
    <w:rsid w:val="1AC6751C"/>
    <w:rsid w:val="1B1257EB"/>
    <w:rsid w:val="1CF36A6A"/>
    <w:rsid w:val="1D5232E9"/>
    <w:rsid w:val="1D821595"/>
    <w:rsid w:val="1F271BF4"/>
    <w:rsid w:val="1FC102B2"/>
    <w:rsid w:val="20593ED2"/>
    <w:rsid w:val="20711CD8"/>
    <w:rsid w:val="20D81C2D"/>
    <w:rsid w:val="215533A8"/>
    <w:rsid w:val="222F63CF"/>
    <w:rsid w:val="23452FA8"/>
    <w:rsid w:val="23AC3027"/>
    <w:rsid w:val="264717DC"/>
    <w:rsid w:val="29856562"/>
    <w:rsid w:val="2AED28A3"/>
    <w:rsid w:val="2BBA09D7"/>
    <w:rsid w:val="2C6E5020"/>
    <w:rsid w:val="2D7C3A6A"/>
    <w:rsid w:val="2DF950BB"/>
    <w:rsid w:val="31104BF6"/>
    <w:rsid w:val="33DF4EE8"/>
    <w:rsid w:val="34496D9C"/>
    <w:rsid w:val="34560999"/>
    <w:rsid w:val="3588118D"/>
    <w:rsid w:val="38EE7F12"/>
    <w:rsid w:val="3B8D018A"/>
    <w:rsid w:val="3D3305EA"/>
    <w:rsid w:val="3D7A151D"/>
    <w:rsid w:val="3E8B1285"/>
    <w:rsid w:val="3EC51715"/>
    <w:rsid w:val="3F2D1069"/>
    <w:rsid w:val="40BC3A43"/>
    <w:rsid w:val="41BE41FA"/>
    <w:rsid w:val="41DD1CCC"/>
    <w:rsid w:val="42CD2946"/>
    <w:rsid w:val="45623EA8"/>
    <w:rsid w:val="4622744D"/>
    <w:rsid w:val="47681DA6"/>
    <w:rsid w:val="47D159D4"/>
    <w:rsid w:val="47D227AD"/>
    <w:rsid w:val="4A1926BE"/>
    <w:rsid w:val="4AE508D2"/>
    <w:rsid w:val="50E23F5E"/>
    <w:rsid w:val="53EE320E"/>
    <w:rsid w:val="54630B4B"/>
    <w:rsid w:val="54C47921"/>
    <w:rsid w:val="57346FE0"/>
    <w:rsid w:val="5975743C"/>
    <w:rsid w:val="597B0EF6"/>
    <w:rsid w:val="5A154FED"/>
    <w:rsid w:val="5AF218D5"/>
    <w:rsid w:val="5B303F63"/>
    <w:rsid w:val="5B510A5B"/>
    <w:rsid w:val="5B5861F8"/>
    <w:rsid w:val="5C7A36E7"/>
    <w:rsid w:val="5CD528BD"/>
    <w:rsid w:val="5CFE467A"/>
    <w:rsid w:val="5D336677"/>
    <w:rsid w:val="5E1831B8"/>
    <w:rsid w:val="5E441FE2"/>
    <w:rsid w:val="5E647ED1"/>
    <w:rsid w:val="6041378F"/>
    <w:rsid w:val="63FA3360"/>
    <w:rsid w:val="651144BD"/>
    <w:rsid w:val="65982E30"/>
    <w:rsid w:val="68356714"/>
    <w:rsid w:val="688356D2"/>
    <w:rsid w:val="690E4E1E"/>
    <w:rsid w:val="697B0203"/>
    <w:rsid w:val="6B2A5D00"/>
    <w:rsid w:val="6BF51E95"/>
    <w:rsid w:val="6D321474"/>
    <w:rsid w:val="6E755488"/>
    <w:rsid w:val="6F9E5FC0"/>
    <w:rsid w:val="6FD35191"/>
    <w:rsid w:val="72557B17"/>
    <w:rsid w:val="726447C6"/>
    <w:rsid w:val="733221CE"/>
    <w:rsid w:val="757407DF"/>
    <w:rsid w:val="7589009F"/>
    <w:rsid w:val="768A0573"/>
    <w:rsid w:val="76DA5057"/>
    <w:rsid w:val="76F86C6A"/>
    <w:rsid w:val="7A326F58"/>
    <w:rsid w:val="7B5B45B8"/>
    <w:rsid w:val="7CBC39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semiHidden="0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qFormat="1"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widowControl w:val="0"/>
      <w:suppressAutoHyphens/>
    </w:pPr>
    <w:rPr>
      <w:rFonts w:ascii="Times New Roman" w:hAnsi="Times New Roman" w:eastAsia="Times New Roman" w:cs="Times New Roman"/>
      <w:sz w:val="24"/>
      <w:lang w:val="ru-RU" w:eastAsia="ar-SA" w:bidi="ar-SA"/>
    </w:rPr>
  </w:style>
  <w:style w:type="paragraph" w:styleId="2">
    <w:name w:val="heading 1"/>
    <w:basedOn w:val="1"/>
    <w:next w:val="1"/>
    <w:link w:val="28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</w:rPr>
  </w:style>
  <w:style w:type="paragraph" w:styleId="3">
    <w:name w:val="heading 2"/>
    <w:basedOn w:val="1"/>
    <w:next w:val="1"/>
    <w:link w:val="20"/>
    <w:qFormat/>
    <w:uiPriority w:val="0"/>
    <w:pPr>
      <w:keepNext/>
      <w:widowControl/>
      <w:numPr>
        <w:ilvl w:val="1"/>
        <w:numId w:val="1"/>
      </w:numPr>
      <w:suppressAutoHyphens w:val="0"/>
      <w:jc w:val="center"/>
      <w:outlineLvl w:val="1"/>
    </w:pPr>
    <w:rPr>
      <w:b/>
      <w:i/>
      <w:szCs w:val="24"/>
      <w:lang w:val="zh-CN"/>
    </w:rPr>
  </w:style>
  <w:style w:type="paragraph" w:styleId="4">
    <w:name w:val="heading 3"/>
    <w:next w:val="1"/>
    <w:link w:val="34"/>
    <w:semiHidden/>
    <w:unhideWhenUsed/>
    <w:qFormat/>
    <w:uiPriority w:val="9"/>
    <w:pPr>
      <w:spacing w:beforeAutospacing="1" w:afterAutospacing="1"/>
      <w:outlineLvl w:val="2"/>
    </w:pPr>
    <w:rPr>
      <w:rFonts w:hint="eastAsia" w:ascii="SimSun" w:hAnsi="SimSun" w:eastAsia="SimSun" w:cs="Times New Roman"/>
      <w:b/>
      <w:bCs/>
      <w:sz w:val="26"/>
      <w:szCs w:val="26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FollowedHyperlink"/>
    <w:basedOn w:val="5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8">
    <w:name w:val="Emphasis"/>
    <w:basedOn w:val="5"/>
    <w:qFormat/>
    <w:uiPriority w:val="20"/>
    <w:rPr>
      <w:i/>
      <w:iCs/>
    </w:rPr>
  </w:style>
  <w:style w:type="character" w:styleId="9">
    <w:name w:val="Hyperlink"/>
    <w:basedOn w:val="5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styleId="10">
    <w:name w:val="HTML Code"/>
    <w:basedOn w:val="5"/>
    <w:semiHidden/>
    <w:unhideWhenUsed/>
    <w:qFormat/>
    <w:uiPriority w:val="99"/>
    <w:rPr>
      <w:rFonts w:ascii="Courier New" w:hAnsi="Courier New" w:eastAsia="Times New Roman" w:cs="Courier New"/>
      <w:sz w:val="20"/>
      <w:szCs w:val="20"/>
    </w:rPr>
  </w:style>
  <w:style w:type="paragraph" w:styleId="11">
    <w:name w:val="Balloon Text"/>
    <w:basedOn w:val="1"/>
    <w:link w:val="21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12">
    <w:name w:val="footnote text"/>
    <w:basedOn w:val="1"/>
    <w:link w:val="26"/>
    <w:unhideWhenUsed/>
    <w:qFormat/>
    <w:uiPriority w:val="99"/>
    <w:pPr>
      <w:widowControl/>
      <w:suppressAutoHyphens w:val="0"/>
    </w:pPr>
    <w:rPr>
      <w:rFonts w:ascii="Calibri" w:hAnsi="Calibri"/>
      <w:sz w:val="20"/>
      <w:lang w:eastAsia="ru-RU"/>
    </w:rPr>
  </w:style>
  <w:style w:type="paragraph" w:styleId="13">
    <w:name w:val="header"/>
    <w:basedOn w:val="1"/>
    <w:link w:val="17"/>
    <w:unhideWhenUsed/>
    <w:qFormat/>
    <w:uiPriority w:val="99"/>
    <w:pPr>
      <w:widowControl/>
      <w:tabs>
        <w:tab w:val="center" w:pos="4677"/>
        <w:tab w:val="right" w:pos="9355"/>
      </w:tabs>
      <w:suppressAutoHyphens w:val="0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14">
    <w:name w:val="footer"/>
    <w:basedOn w:val="1"/>
    <w:link w:val="18"/>
    <w:unhideWhenUsed/>
    <w:qFormat/>
    <w:uiPriority w:val="99"/>
    <w:pPr>
      <w:widowControl/>
      <w:tabs>
        <w:tab w:val="center" w:pos="4677"/>
        <w:tab w:val="right" w:pos="9355"/>
      </w:tabs>
      <w:suppressAutoHyphens w:val="0"/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paragraph" w:styleId="15">
    <w:name w:val="Normal (Web)"/>
    <w:basedOn w:val="1"/>
    <w:unhideWhenUsed/>
    <w:qFormat/>
    <w:uiPriority w:val="99"/>
    <w:pPr>
      <w:widowControl/>
      <w:suppressAutoHyphens w:val="0"/>
      <w:spacing w:before="100" w:beforeAutospacing="1" w:after="100" w:afterAutospacing="1"/>
    </w:pPr>
    <w:rPr>
      <w:szCs w:val="24"/>
      <w:lang w:eastAsia="ru-RU"/>
    </w:rPr>
  </w:style>
  <w:style w:type="table" w:styleId="16">
    <w:name w:val="Table Grid"/>
    <w:basedOn w:val="6"/>
    <w:qFormat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7">
    <w:name w:val="Верхний колонтитул Знак"/>
    <w:basedOn w:val="5"/>
    <w:link w:val="13"/>
    <w:qFormat/>
    <w:uiPriority w:val="99"/>
  </w:style>
  <w:style w:type="character" w:customStyle="1" w:styleId="18">
    <w:name w:val="Нижний колонтитул Знак"/>
    <w:basedOn w:val="5"/>
    <w:link w:val="14"/>
    <w:qFormat/>
    <w:uiPriority w:val="99"/>
  </w:style>
  <w:style w:type="paragraph" w:customStyle="1" w:styleId="19">
    <w:name w:val="Базовый"/>
    <w:qFormat/>
    <w:uiPriority w:val="0"/>
    <w:pPr>
      <w:tabs>
        <w:tab w:val="left" w:pos="720"/>
      </w:tabs>
      <w:suppressAutoHyphens/>
      <w:spacing w:after="200" w:line="276" w:lineRule="auto"/>
    </w:pPr>
    <w:rPr>
      <w:rFonts w:ascii="Times New Roman" w:hAnsi="Times New Roman" w:eastAsia="Times New Roman" w:cs="Times New Roman"/>
      <w:lang w:val="ru-RU" w:eastAsia="zh-CN" w:bidi="ar-SA"/>
    </w:rPr>
  </w:style>
  <w:style w:type="character" w:customStyle="1" w:styleId="20">
    <w:name w:val="Заголовок 2 Знак"/>
    <w:basedOn w:val="5"/>
    <w:link w:val="3"/>
    <w:qFormat/>
    <w:uiPriority w:val="0"/>
    <w:rPr>
      <w:rFonts w:ascii="Times New Roman" w:hAnsi="Times New Roman" w:eastAsia="Times New Roman" w:cs="Times New Roman"/>
      <w:b/>
      <w:i/>
      <w:sz w:val="24"/>
      <w:szCs w:val="24"/>
      <w:lang w:val="zh-CN" w:eastAsia="ar-SA"/>
    </w:rPr>
  </w:style>
  <w:style w:type="character" w:customStyle="1" w:styleId="21">
    <w:name w:val="Текст выноски Знак"/>
    <w:basedOn w:val="5"/>
    <w:link w:val="11"/>
    <w:semiHidden/>
    <w:qFormat/>
    <w:uiPriority w:val="99"/>
    <w:rPr>
      <w:rFonts w:ascii="Tahoma" w:hAnsi="Tahoma" w:eastAsia="Times New Roman" w:cs="Tahoma"/>
      <w:sz w:val="16"/>
      <w:szCs w:val="16"/>
      <w:lang w:eastAsia="ar-SA"/>
    </w:rPr>
  </w:style>
  <w:style w:type="paragraph" w:styleId="22">
    <w:name w:val="List Paragraph"/>
    <w:basedOn w:val="1"/>
    <w:qFormat/>
    <w:uiPriority w:val="34"/>
    <w:pPr>
      <w:ind w:left="720"/>
      <w:contextualSpacing/>
    </w:pPr>
  </w:style>
  <w:style w:type="character" w:customStyle="1" w:styleId="23">
    <w:name w:val="osiqxnc"/>
    <w:basedOn w:val="5"/>
    <w:qFormat/>
    <w:uiPriority w:val="0"/>
  </w:style>
  <w:style w:type="character" w:customStyle="1" w:styleId="24">
    <w:name w:val="markedcontent"/>
    <w:basedOn w:val="5"/>
    <w:qFormat/>
    <w:uiPriority w:val="0"/>
  </w:style>
  <w:style w:type="character" w:customStyle="1" w:styleId="25">
    <w:name w:val="j5lgwxa"/>
    <w:basedOn w:val="5"/>
    <w:qFormat/>
    <w:uiPriority w:val="0"/>
  </w:style>
  <w:style w:type="character" w:customStyle="1" w:styleId="26">
    <w:name w:val="Текст сноски Знак"/>
    <w:basedOn w:val="5"/>
    <w:link w:val="12"/>
    <w:qFormat/>
    <w:uiPriority w:val="99"/>
    <w:rPr>
      <w:rFonts w:ascii="Calibri" w:hAnsi="Calibri" w:eastAsia="Times New Roman" w:cs="Times New Roman"/>
      <w:sz w:val="20"/>
      <w:szCs w:val="20"/>
      <w:lang w:eastAsia="ru-RU"/>
    </w:rPr>
  </w:style>
  <w:style w:type="character" w:customStyle="1" w:styleId="27">
    <w:name w:val="hgkelc"/>
    <w:basedOn w:val="5"/>
    <w:qFormat/>
    <w:uiPriority w:val="0"/>
  </w:style>
  <w:style w:type="character" w:customStyle="1" w:styleId="28">
    <w:name w:val="Заголовок 1 Знак"/>
    <w:basedOn w:val="5"/>
    <w:link w:val="2"/>
    <w:qFormat/>
    <w:uiPriority w:val="9"/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  <w:lang w:eastAsia="ar-SA"/>
    </w:rPr>
  </w:style>
  <w:style w:type="character" w:customStyle="1" w:styleId="29">
    <w:name w:val="pvkfstr"/>
    <w:basedOn w:val="5"/>
    <w:qFormat/>
    <w:uiPriority w:val="0"/>
  </w:style>
  <w:style w:type="paragraph" w:customStyle="1" w:styleId="30">
    <w:name w:val="Default"/>
    <w:qFormat/>
    <w:uiPriority w:val="0"/>
    <w:pPr>
      <w:autoSpaceDE w:val="0"/>
      <w:autoSpaceDN w:val="0"/>
      <w:adjustRightInd w:val="0"/>
    </w:pPr>
    <w:rPr>
      <w:rFonts w:ascii="Cambria" w:hAnsi="Cambria" w:cs="Cambria" w:eastAsiaTheme="minorHAnsi"/>
      <w:color w:val="000000"/>
      <w:sz w:val="24"/>
      <w:szCs w:val="24"/>
      <w:lang w:val="ru-RU" w:eastAsia="en-US" w:bidi="ar-SA"/>
    </w:rPr>
  </w:style>
  <w:style w:type="character" w:customStyle="1" w:styleId="31">
    <w:name w:val="vovumrd"/>
    <w:basedOn w:val="5"/>
    <w:qFormat/>
    <w:uiPriority w:val="0"/>
  </w:style>
  <w:style w:type="paragraph" w:customStyle="1" w:styleId="32">
    <w:name w:val="Standard"/>
    <w:qFormat/>
    <w:uiPriority w:val="0"/>
    <w:pPr>
      <w:widowControl w:val="0"/>
      <w:suppressAutoHyphens/>
      <w:autoSpaceDN w:val="0"/>
      <w:textAlignment w:val="baseline"/>
    </w:pPr>
    <w:rPr>
      <w:rFonts w:ascii="Liberation Serif" w:hAnsi="Liberation Serif" w:eastAsia="Droid Sans Fallback" w:cs="FreeSans"/>
      <w:kern w:val="3"/>
      <w:sz w:val="24"/>
      <w:szCs w:val="24"/>
      <w:lang w:val="ru-RU" w:eastAsia="zh-CN" w:bidi="hi-IN"/>
    </w:rPr>
  </w:style>
  <w:style w:type="character" w:customStyle="1" w:styleId="33">
    <w:name w:val="extendedtext-short"/>
    <w:basedOn w:val="5"/>
    <w:qFormat/>
    <w:uiPriority w:val="0"/>
  </w:style>
  <w:style w:type="character" w:customStyle="1" w:styleId="34">
    <w:name w:val="Заголовок 3 Знак"/>
    <w:basedOn w:val="5"/>
    <w:link w:val="4"/>
    <w:semiHidden/>
    <w:qFormat/>
    <w:uiPriority w:val="9"/>
    <w:rPr>
      <w:rFonts w:ascii="SimSun" w:hAnsi="SimSun"/>
      <w:b/>
      <w:bCs/>
      <w:sz w:val="26"/>
      <w:szCs w:val="26"/>
      <w:lang w:val="en-US" w:eastAsia="zh-CN"/>
    </w:rPr>
  </w:style>
  <w:style w:type="table" w:customStyle="1" w:styleId="35">
    <w:name w:val="_Style 12"/>
    <w:basedOn w:val="36"/>
    <w:qFormat/>
    <w:uiPriority w:val="0"/>
    <w:tblPr>
      <w:tblCellMar>
        <w:left w:w="108" w:type="dxa"/>
        <w:right w:w="108" w:type="dxa"/>
      </w:tblCellMar>
    </w:tblPr>
  </w:style>
  <w:style w:type="table" w:customStyle="1" w:styleId="36">
    <w:name w:val="Table Normal"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37">
    <w:name w:val="_Style 13"/>
    <w:basedOn w:val="36"/>
    <w:qFormat/>
    <w:uiPriority w:val="0"/>
    <w:tblPr>
      <w:tblCellMar>
        <w:left w:w="115" w:type="dxa"/>
        <w:right w:w="115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41B38-3F40-408B-8D92-D02E69AA94A1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1</Pages>
  <Words>1769</Words>
  <Characters>10087</Characters>
  <Lines>84</Lines>
  <Paragraphs>23</Paragraphs>
  <TotalTime>214</TotalTime>
  <ScaleCrop>false</ScaleCrop>
  <LinksUpToDate>false</LinksUpToDate>
  <CharactersWithSpaces>11833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2017-06-15T13:48:00Z</dcterms:created>
  <dc:creator>Ivan Saushkin</dc:creator>
  <cp:lastModifiedBy>Отдел ИБ</cp:lastModifiedBy>
  <cp:lastPrinted>2023-06-30T05:16:00Z</cp:lastPrinted>
  <dcterms:modified xsi:type="dcterms:W3CDTF">2023-07-07T07:47:17Z</dcterms:modified>
  <cp:revision>208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6112166C75524472BA424A0A88A9EB00</vt:lpwstr>
  </property>
</Properties>
</file>